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CC" w:rsidRDefault="00996C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C16DCC" w:rsidRDefault="00996C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государственной статистики</w:t>
      </w:r>
    </w:p>
    <w:p w:rsidR="00C16DCC" w:rsidRDefault="00996C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Самарской области</w:t>
      </w:r>
    </w:p>
    <w:p w:rsidR="00C16DCC" w:rsidRDefault="00C16DC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16DCC" w:rsidRDefault="00996C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Д.Г.Бажуткину</w:t>
      </w:r>
    </w:p>
    <w:p w:rsidR="00C16DCC" w:rsidRDefault="00C16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DCC" w:rsidRDefault="00C16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DCC" w:rsidRDefault="00C16D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DCC" w:rsidRDefault="00C16DC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DCC" w:rsidRDefault="00996C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Дмитрий Геннадиевич!</w:t>
      </w:r>
    </w:p>
    <w:p w:rsidR="00C16DCC" w:rsidRDefault="00C16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DCC" w:rsidRDefault="00996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Вам, что объем осуществленных инвестиций в основной капитал (затраты на строительство и </w:t>
      </w:r>
      <w:r>
        <w:rPr>
          <w:rFonts w:ascii="Times New Roman" w:hAnsi="Times New Roman" w:cs="Times New Roman"/>
          <w:sz w:val="28"/>
          <w:szCs w:val="28"/>
        </w:rPr>
        <w:t>реконструкцию объектов, приобретение новых основных средств, а также основных средств поступивших по импорту) ___________________(наименование организации, ИНН  _____) в 2020 году составил     _____ тыс.руб.</w:t>
      </w:r>
    </w:p>
    <w:p w:rsidR="00C16DCC" w:rsidRDefault="00C16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DCC" w:rsidRDefault="00C16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DCC" w:rsidRDefault="00996C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C16DCC" w:rsidRDefault="00996C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16DCC" w:rsidRDefault="00C16D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DCC" w:rsidRDefault="00C16D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6DCC" w:rsidRDefault="00C16DCC"/>
    <w:p w:rsidR="00C16DCC" w:rsidRDefault="00C16DCC"/>
    <w:p w:rsidR="00C16DCC" w:rsidRDefault="00C16DCC"/>
    <w:p w:rsidR="00C16DCC" w:rsidRDefault="00C16DCC"/>
    <w:sectPr w:rsidR="00C16D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CC"/>
    <w:rsid w:val="00996C52"/>
    <w:rsid w:val="00C1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F2220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7F2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A87B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A87B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F2220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7F2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qFormat/>
    <w:rsid w:val="00A87B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qFormat/>
    <w:rsid w:val="00A87B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Белоцерковская Е.Ю.</dc:creator>
  <cp:lastModifiedBy>kassirovaa</cp:lastModifiedBy>
  <cp:revision>2</cp:revision>
  <dcterms:created xsi:type="dcterms:W3CDTF">2021-01-18T07:23:00Z</dcterms:created>
  <dcterms:modified xsi:type="dcterms:W3CDTF">2021-01-18T07:23:00Z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